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A4F" w:rsidRDefault="005D1A4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GHEA Grapalat" w:eastAsia="GHEA Grapalat" w:hAnsi="GHEA Grapalat" w:cs="GHEA Grapalat"/>
          <w:b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ՆԱԽԱԳԻԾ</w:t>
      </w:r>
    </w:p>
    <w:p w:rsidR="00541A4F" w:rsidRDefault="00541A4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</w:p>
    <w:p w:rsidR="00541A4F" w:rsidRDefault="005D1A4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 ՀԱՆՐԱՊԵՏՈՒԹՅԱՆ</w:t>
      </w:r>
    </w:p>
    <w:p w:rsidR="00541A4F" w:rsidRDefault="005D1A4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ՕՐԵՆՔԸ</w:t>
      </w:r>
    </w:p>
    <w:p w:rsidR="00541A4F" w:rsidRDefault="00541A4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</w:p>
    <w:p w:rsidR="00541A4F" w:rsidRDefault="005D1A4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«ՕՏԱՐԵՐԿՐԱՑԻՆԵՐԻ ՄԱՍԻՆ» ՕՐԵՆՔՈՒՄ ՓՈՓՈԽՈՒԹՅՈՒՆԵՐ ԵՎ ԼՐԱՑՈՒՄՆԵՐ ԿԱՏԱՐԵԼՈՒ ՄԱՍԻՆ</w:t>
      </w:r>
    </w:p>
    <w:p w:rsidR="00541A4F" w:rsidRDefault="00541A4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541A4F" w:rsidRDefault="005D1A4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 1.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«Օտարերկրացիների մասին» 2006 թվականի դեկտեմբերի 25-ի ՀՕ-47-Ն օրենքի (այսուհետ՝ Օրենք) ամբողջ տեքստում, բացառությամբ 8-րդ հոդվածի 6-րդ մասի, 29.1-</w:t>
      </w:r>
      <w:r>
        <w:rPr>
          <w:rFonts w:ascii="GHEA Grapalat" w:eastAsia="GHEA Grapalat" w:hAnsi="GHEA Grapalat" w:cs="GHEA Grapalat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հոդվածի 2-րդ մաս</w:t>
      </w:r>
      <w:r>
        <w:rPr>
          <w:rFonts w:ascii="GHEA Grapalat" w:eastAsia="GHEA Grapalat" w:hAnsi="GHEA Grapalat" w:cs="GHEA Grapalat"/>
          <w:sz w:val="24"/>
          <w:szCs w:val="24"/>
        </w:rPr>
        <w:t>ի, 34-րդ հոդվածի 2-րդ մասի,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 xml:space="preserve">36-րդ հոդվածի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և 38-րդ հոդվածի, </w:t>
      </w:r>
      <w:r>
        <w:rPr>
          <w:rFonts w:ascii="GHEA Grapalat" w:eastAsia="GHEA Grapalat" w:hAnsi="GHEA Grapalat" w:cs="GHEA Grapalat"/>
          <w:sz w:val="24"/>
          <w:szCs w:val="24"/>
        </w:rPr>
        <w:t>«Հայաստանի Հանրապետության ոստիկանության բնագավառում լիազորված պետական կառավարման մարմին», «Հայաստանի Հանրապետության ոստիկանության և միգրացիայի բնագավառներում կառավարության լիազորած պետական մարմիններ», «ոստիկանության բնագավառում լիազորված պետական կառավարման մարմին»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բառերը և </w:t>
      </w:r>
      <w:r>
        <w:rPr>
          <w:rFonts w:ascii="GHEA Grapalat" w:eastAsia="GHEA Grapalat" w:hAnsi="GHEA Grapalat" w:cs="GHEA Grapalat"/>
          <w:sz w:val="24"/>
          <w:szCs w:val="24"/>
        </w:rPr>
        <w:t>համապատասխան հոլովաձևերը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փոխարինել </w:t>
      </w:r>
      <w:r>
        <w:rPr>
          <w:rFonts w:ascii="GHEA Grapalat" w:eastAsia="GHEA Grapalat" w:hAnsi="GHEA Grapalat" w:cs="GHEA Grapalat"/>
          <w:sz w:val="24"/>
          <w:szCs w:val="24"/>
        </w:rPr>
        <w:t>«միգրացիայի և քաղաքացիության բնագավառում պետական կառավարման լիազոր մարմին»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բառերով և </w:t>
      </w:r>
      <w:r>
        <w:rPr>
          <w:rFonts w:ascii="GHEA Grapalat" w:eastAsia="GHEA Grapalat" w:hAnsi="GHEA Grapalat" w:cs="GHEA Grapalat"/>
          <w:sz w:val="24"/>
          <w:szCs w:val="24"/>
        </w:rPr>
        <w:t>համապատասխան հոլովաձևերով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։</w:t>
      </w:r>
    </w:p>
    <w:p w:rsidR="00541A4F" w:rsidRDefault="005D1A4B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bookmarkStart w:id="0" w:name="_heading=h.gjdgxs" w:colFirst="0" w:colLast="0"/>
      <w:bookmarkEnd w:id="0"/>
      <w:r>
        <w:rPr>
          <w:rFonts w:ascii="GHEA Grapalat" w:eastAsia="GHEA Grapalat" w:hAnsi="GHEA Grapalat" w:cs="GHEA Grapalat"/>
          <w:b/>
          <w:sz w:val="24"/>
          <w:szCs w:val="24"/>
        </w:rPr>
        <w:t xml:space="preserve">Հոդված 2. </w:t>
      </w:r>
      <w:r>
        <w:rPr>
          <w:rFonts w:ascii="GHEA Grapalat" w:eastAsia="GHEA Grapalat" w:hAnsi="GHEA Grapalat" w:cs="GHEA Grapalat"/>
          <w:sz w:val="24"/>
          <w:szCs w:val="24"/>
        </w:rPr>
        <w:t>Օրենքի 8-րդ հոդվածի 6-րդ մասի 2-րդ և 3-րդ պարբերություններում «ոստիկանության բնագավառում լիազորված պետական կառավարման մարմինը,» բառերը փոխարինել «ոստիկանությունը, միգրացիայի և քաղաքացիության բնագավառում պետական կառավարման լիազոր մարմինը,» բառերով։</w:t>
      </w:r>
    </w:p>
    <w:p w:rsidR="00541A4F" w:rsidRDefault="005D1A4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Հոդված 3.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 34-րդ հոդվածի 2-րդ մասում և 36-րդ հոդվածում «ոստիկանության բնագավառում պետական կառավարման մարմին» բառերի համապատասխան հոլովաձևերը փոխարինել «ոստիկանություն» բառի համապատասխան հոլովաձևերով։</w:t>
      </w:r>
    </w:p>
    <w:p w:rsidR="00541A4F" w:rsidRDefault="005D1A4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Հոդված 4.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 38-րդ հոդվածը՝</w:t>
      </w:r>
    </w:p>
    <w:p w:rsidR="00541A4F" w:rsidRDefault="005D1A4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1-ին մասի 2-րդ պարբերությունում և 2-րդ մասում «ոստիկանության բնագավառում լիազորված պետական կառավարման մարմինը» բառերը փոխարինել «ոստիկանությունը» բառով.</w:t>
      </w:r>
    </w:p>
    <w:p w:rsidR="00541A4F" w:rsidRDefault="005D1A4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>2-րդ մասում «մերձավոր ազգականներին» բառերից հետո լրացնել «,</w:t>
      </w:r>
      <w:r>
        <w:rPr>
          <w:rFonts w:ascii="Calibri" w:eastAsia="Calibri" w:hAnsi="Calibri" w:cs="Calibri"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իսկ </w:t>
      </w:r>
      <w:r>
        <w:rPr>
          <w:rFonts w:ascii="GHEA Grapalat" w:eastAsia="GHEA Grapalat" w:hAnsi="GHEA Grapalat" w:cs="GHEA Grapalat"/>
          <w:sz w:val="24"/>
          <w:szCs w:val="24"/>
        </w:rPr>
        <w:t>միգրացիայի և քաղաքացիության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բնագավառում պետական կառավարման լիազոր մարմնին՝ արգելանքի վերցնելու պահից հետո՝ անմիջապես» բառերը.</w:t>
      </w:r>
    </w:p>
    <w:p w:rsidR="00541A4F" w:rsidRDefault="005D1A4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լրացնել հետևյալ բովանդակությամբ 5-րդ մաս.</w:t>
      </w:r>
    </w:p>
    <w:p w:rsidR="00541A4F" w:rsidRDefault="005D1A4B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«5. Սույն գլխի իմաստով սահմանված ձերբակալումը իրականացվում է Հայաստանի Հանրապետության ոստիկանության կողմից։ Սույն հոդվածի 1-ին մասով սահմանված տեղեկությունները Հայաստանի Հանրապետության ոստիկանությանը փոխանցվում է Միգրացիայի և քաղաքացիության բնագավառում պետական կառավարման լիազոր մարմնի կողմից՝ սույն օրենքի 31-րդ հոդվածով սահմանված կարգով գործ հարուցելու մասին տեղեկացնելով։</w:t>
      </w:r>
    </w:p>
    <w:p w:rsidR="00541A4F" w:rsidRDefault="005D1A4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ab/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Հոդված 5.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 42.1-ին հոդվածի 5-րդ մասից հանել «ոստիկանության,» բառը:</w:t>
      </w:r>
    </w:p>
    <w:p w:rsidR="00541A4F" w:rsidRDefault="00541A4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541A4F" w:rsidRDefault="005D1A4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8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 6. Եզրափակիչ մաս և անցումային դրույթներ</w:t>
      </w:r>
    </w:p>
    <w:p w:rsidR="00541A4F" w:rsidRDefault="005D1A4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 օրենքն ուժի մեջ է մտնում Միգրացիայի և քաղաքացիության ծառայության կանոնադրությունը ուժի մեջ մտնելու օրվանից տասը օր հետո։</w:t>
      </w:r>
    </w:p>
    <w:p w:rsidR="00541A4F" w:rsidRDefault="005D1A4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Մինչև սույն օրենքն ուժի մեջ մտնելը հարուցված վարույթները շարունակում են իրականացվել այդ վարույթների հարուցման պահին գործող օրենքի դրույթների հիման վրա:</w:t>
      </w:r>
    </w:p>
    <w:p w:rsidR="00541A4F" w:rsidRDefault="005D1A4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bookmarkStart w:id="1" w:name="_heading=h.30j0zll" w:colFirst="0" w:colLast="0"/>
      <w:bookmarkEnd w:id="1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Մինչև սույն օրենքի ուժի մեջ մտնելը Օրենքի 17-րդ հոդվածի 3-րդ մասի կարգով Հայաստանի Հանրապետության ոստիկանության կողմից տրամադրված ժամանակավոր և մշտական թույլտվությունները, </w:t>
      </w:r>
      <w:r>
        <w:rPr>
          <w:rFonts w:ascii="GHEA Grapalat" w:eastAsia="GHEA Grapalat" w:hAnsi="GHEA Grapalat" w:cs="GHEA Grapalat"/>
          <w:sz w:val="24"/>
          <w:szCs w:val="24"/>
        </w:rPr>
        <w:t>Օրենքի 24-րդ  հոդվածի 1-ին մասի համաձայն՝ միգրացիայի բնագավառում լիազորված  պետական մարմնի կողմից օրենքի 15-րդ հոդվածի 1-ին մասի «բ» կետի հիմքով տրամադրված կացության ժամանակավոր  թույլտվությունները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շարունակում են գործել մինչև դրանց ժամկետի լրանալը։</w:t>
      </w:r>
    </w:p>
    <w:p w:rsidR="00541A4F" w:rsidRDefault="00541A4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sectPr w:rsidR="00541A4F" w:rsidSect="00FD19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851" w:right="567" w:bottom="567" w:left="1134" w:header="450" w:footer="720" w:gutter="0"/>
      <w:pgNumType w:start="1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5D9A" w:rsidRDefault="00F45D9A" w:rsidP="00541A4F">
      <w:pPr>
        <w:spacing w:line="240" w:lineRule="auto"/>
      </w:pPr>
      <w:r>
        <w:separator/>
      </w:r>
    </w:p>
  </w:endnote>
  <w:endnote w:type="continuationSeparator" w:id="0">
    <w:p w:rsidR="00F45D9A" w:rsidRDefault="00F45D9A" w:rsidP="00541A4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A4F" w:rsidRDefault="00541A4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A4F" w:rsidRDefault="00541A4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A4F" w:rsidRDefault="00541A4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5D9A" w:rsidRDefault="00F45D9A" w:rsidP="00541A4F">
      <w:pPr>
        <w:spacing w:line="240" w:lineRule="auto"/>
      </w:pPr>
      <w:r>
        <w:separator/>
      </w:r>
    </w:p>
  </w:footnote>
  <w:footnote w:type="continuationSeparator" w:id="0">
    <w:p w:rsidR="00F45D9A" w:rsidRDefault="00F45D9A" w:rsidP="00541A4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A4F" w:rsidRDefault="00541A4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A4F" w:rsidRDefault="00541A4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A4F" w:rsidRDefault="00541A4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185B04"/>
    <w:multiLevelType w:val="multilevel"/>
    <w:tmpl w:val="EC6EF0FC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29F6CB8"/>
    <w:multiLevelType w:val="multilevel"/>
    <w:tmpl w:val="3620F60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1A4F"/>
    <w:rsid w:val="00396E05"/>
    <w:rsid w:val="00541A4F"/>
    <w:rsid w:val="005D1A4B"/>
    <w:rsid w:val="00DA5D09"/>
    <w:rsid w:val="00F40050"/>
    <w:rsid w:val="00F45D9A"/>
    <w:rsid w:val="00FD1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hy-AM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1AC"/>
  </w:style>
  <w:style w:type="paragraph" w:styleId="Heading1">
    <w:name w:val="heading 1"/>
    <w:basedOn w:val="Normal1"/>
    <w:next w:val="Normal1"/>
    <w:uiPriority w:val="9"/>
    <w:qFormat/>
    <w:rsid w:val="00AF7E5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1"/>
    <w:next w:val="Normal1"/>
    <w:uiPriority w:val="9"/>
    <w:semiHidden/>
    <w:unhideWhenUsed/>
    <w:qFormat/>
    <w:rsid w:val="00AF7E5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1"/>
    <w:next w:val="Normal1"/>
    <w:uiPriority w:val="9"/>
    <w:semiHidden/>
    <w:unhideWhenUsed/>
    <w:qFormat/>
    <w:rsid w:val="00AF7E5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1"/>
    <w:next w:val="Normal1"/>
    <w:uiPriority w:val="9"/>
    <w:semiHidden/>
    <w:unhideWhenUsed/>
    <w:qFormat/>
    <w:rsid w:val="00AF7E5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1"/>
    <w:next w:val="Normal1"/>
    <w:uiPriority w:val="9"/>
    <w:semiHidden/>
    <w:unhideWhenUsed/>
    <w:qFormat/>
    <w:rsid w:val="00AF7E50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1"/>
    <w:next w:val="Normal1"/>
    <w:uiPriority w:val="9"/>
    <w:semiHidden/>
    <w:unhideWhenUsed/>
    <w:qFormat/>
    <w:rsid w:val="00AF7E50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541A4F"/>
  </w:style>
  <w:style w:type="paragraph" w:styleId="Title">
    <w:name w:val="Title"/>
    <w:basedOn w:val="Normal1"/>
    <w:next w:val="Normal1"/>
    <w:uiPriority w:val="10"/>
    <w:qFormat/>
    <w:rsid w:val="00AF7E50"/>
    <w:pPr>
      <w:keepNext/>
      <w:keepLines/>
      <w:spacing w:after="60"/>
    </w:pPr>
    <w:rPr>
      <w:sz w:val="52"/>
      <w:szCs w:val="52"/>
    </w:rPr>
  </w:style>
  <w:style w:type="paragraph" w:customStyle="1" w:styleId="normal2">
    <w:name w:val="normal"/>
    <w:rsid w:val="00FA7A64"/>
  </w:style>
  <w:style w:type="paragraph" w:customStyle="1" w:styleId="Normal10">
    <w:name w:val="Normal1"/>
    <w:rsid w:val="007A2B2A"/>
  </w:style>
  <w:style w:type="paragraph" w:customStyle="1" w:styleId="Normal11">
    <w:name w:val="Normal1"/>
    <w:rsid w:val="00063C8C"/>
  </w:style>
  <w:style w:type="paragraph" w:customStyle="1" w:styleId="Normal1">
    <w:name w:val="Normal1"/>
    <w:rsid w:val="00AF7E50"/>
  </w:style>
  <w:style w:type="paragraph" w:styleId="Subtitle">
    <w:name w:val="Subtitle"/>
    <w:basedOn w:val="Normal"/>
    <w:next w:val="Normal"/>
    <w:rsid w:val="00541A4F"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color w:val="666666"/>
      <w:sz w:val="30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964D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4D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4D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4D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4DF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4DF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4DF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6264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264B"/>
  </w:style>
  <w:style w:type="paragraph" w:styleId="Footer">
    <w:name w:val="footer"/>
    <w:basedOn w:val="Normal"/>
    <w:link w:val="FooterChar"/>
    <w:uiPriority w:val="99"/>
    <w:unhideWhenUsed/>
    <w:rsid w:val="0086264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264B"/>
  </w:style>
  <w:style w:type="paragraph" w:styleId="Revision">
    <w:name w:val="Revision"/>
    <w:hidden/>
    <w:uiPriority w:val="99"/>
    <w:semiHidden/>
    <w:rsid w:val="009577A8"/>
    <w:pPr>
      <w:spacing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DulVWDejZc669Jqd0nIr84bGyUg==">AMUW2mVP7FcJG/MG9YKfcDSiMeRHl6yyuVcvh+wXOKgPbZDW5BM8uaFahbQrkH/9zwlLMI58HCtEdZkiyX4shJfV2xPSheeshhkIzJF05YHDpRBMfV7Ul8uA1DiuEzivthu2DENNkQKwuJb5qOSlT5VI4sMx1KdqjsCrIOXaWtVRg2fm57KuwC3rXEP7ryrm2k4CoGaxRaCA/hRBA8RHOX7XgxZxJ2QPXdIrq7sJ/FaKV7d4zgYkO/qEWOfawuNvqNJO/UnvPkajgUeQyO5/SwuZjgauAUMUILBBqFm9PqQ3kgAWmeLdBZ70n7vzRHSBABIaRq128iPDO8YSDCSZjMVWslUC1GWI3fPqsxRFTQI/4yoaeyv8Nz40dEtymPdtB1w8f3WKi5M7KCNKMNy5diIrPR2X1BTJ3OA2C9ccMaNR1OJ1EXDEjYNRp9ZGMCTMjc/p+IPon9KyauB/zpt4mjvfO7xUJIEV8H29ySIArXT2WFr3NPn+b/WBViDfnXtQ7LS1EzgWf1Mxo7OHJlKr0peLb5pYlANggmlpMcVogdRauVqROlD36VydoKmYWSxg1yzvRsHOZ5g+aFmN8AtXvp+0gDCPyomyXYbEstF46GZ5daKiIybZwPiZLsE+7SE1oAPB0Nho9AvbXaUQ+yjHfMcqzvxOrLUaOd0R6zzl2WyiAQBZLEU0DqJKMBRgus21dL7pZ9cHEcSX1wY8ZPb8bgausMSCAidQdwJOEukrpFluKwwrqzdIE1d2KN7wThdt3i9svE+6cItLetDzJtvEPQvCJWqBq47MahkUIVRTMrgx5q+a1KSqLkYuwaqWfCuT6xjbN2CVG8BjA/rhSsV/j/1AXZfw1BFSjf+YUAzouHFBlkc9gW2DV5q0gSVG10k/f2rU2Ra8j+9KboWGLs7NvkThCcV9QRKA4cFeYJ5n9gnKiK/Yyv93f8Fw21LV5z+v4lbzyhyiIsPfEjLYPmfFJuaoaYvYbDRyt1haV+/8I+U5D3dYCDdyFr5FjzuTXAkwC/oOIBbbCfB2eT3VebYiUeoI8W2aQL0f6z35lN0szJibeywEtGJO97HS+mZHvPP2WOQrqpelSnKqNlezi1MhaPlpvFLxDq/UE8r4qVgnZfgp8dbtBqkxS9mk6T8p0oP6m6TtBx5Wgz/4F+H/x3sx4M7oeCAdZD/WpkZPbNDpYeCe5o1gbCp6OLa7I9DNNfVCx8haPuR4DY+JSWUjccvUWWD+HRy4EsPYTd6FCCnFsbcejkZQrUIlTzhxVzp2YupNsLYgw38zFNEoMxjVyokz3u01Q3J+bJbj5oieWV8sd5GZuy3j3auhm/7CRe4cCtgYhz5vrEoyjZZj7eSfFF195q3VTV7oOlPQlODR/7wo0suIIEwGXx1YkJlpZy+qkXUjOVCoryuhMBEBXmS8FGoNNi/Vsjxnsp5p5Z5a/BZjfwTJDNLaI+khYvyvT3GwBVgSg2SeD0T2MHW3GOHSzVhHlzrcI+xMs/GtWAcDmKwd5vAcDXdLaC/l8rwlt4dm3OZGDGXyMB3M0fIFQCjEldT97Ncys17xZg7OSNoUdPw44rl+2hW0bZkk/e0CNZ+E6zm58MAmfrfT8AWaIZwJYZkU8i10EZ6yjly86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2429</Characters>
  <Application>Microsoft Office Word</Application>
  <DocSecurity>0</DocSecurity>
  <Lines>20</Lines>
  <Paragraphs>5</Paragraphs>
  <ScaleCrop>false</ScaleCrop>
  <Company/>
  <LinksUpToDate>false</LinksUpToDate>
  <CharactersWithSpaces>2849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Danielyan</dc:creator>
  <cp:lastModifiedBy>Rubina</cp:lastModifiedBy>
  <cp:revision>3</cp:revision>
  <dcterms:created xsi:type="dcterms:W3CDTF">2022-11-14T07:22:00Z</dcterms:created>
  <dcterms:modified xsi:type="dcterms:W3CDTF">2022-11-14T07:22:00Z</dcterms:modified>
</cp:coreProperties>
</file>